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5890" w14:textId="77777777" w:rsidR="007F1770" w:rsidRPr="007F1770" w:rsidRDefault="007F1770" w:rsidP="007F1770">
      <w:pPr>
        <w:shd w:val="clear" w:color="auto" w:fill="D9D9D9" w:themeFill="background1" w:themeFillShade="D9"/>
        <w:spacing w:before="120" w:after="120" w:line="240" w:lineRule="auto"/>
        <w:ind w:righ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770">
        <w:rPr>
          <w:rFonts w:ascii="Times New Roman" w:hAnsi="Times New Roman" w:cs="Times New Roman"/>
          <w:b/>
          <w:bCs/>
          <w:sz w:val="24"/>
          <w:szCs w:val="24"/>
        </w:rPr>
        <w:t>JUSTIFICATIVA DA AUSÊNCIA DE ESTUDO TÉCNICO PRELIMINAR E MAPA DE RISCOS</w:t>
      </w:r>
    </w:p>
    <w:p w14:paraId="548F8E9D" w14:textId="77777777" w:rsidR="007F1770" w:rsidRP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</w:p>
    <w:p w14:paraId="2F79C953" w14:textId="31A71388" w:rsid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F1770">
        <w:rPr>
          <w:rFonts w:ascii="Times New Roman" w:hAnsi="Times New Roman" w:cs="Times New Roman"/>
          <w:b/>
          <w:iCs/>
          <w:sz w:val="24"/>
          <w:szCs w:val="24"/>
        </w:rPr>
        <w:t xml:space="preserve">Objeto: </w:t>
      </w:r>
      <w:r w:rsidRPr="007F1770">
        <w:rPr>
          <w:rFonts w:ascii="Times New Roman" w:hAnsi="Times New Roman" w:cs="Times New Roman"/>
          <w:bCs/>
          <w:iCs/>
          <w:sz w:val="24"/>
          <w:szCs w:val="24"/>
        </w:rPr>
        <w:t>Contratação de empresa para fornecimento de 4</w:t>
      </w:r>
      <w:r w:rsidR="003E3549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7F1770">
        <w:rPr>
          <w:rFonts w:ascii="Times New Roman" w:hAnsi="Times New Roman" w:cs="Times New Roman"/>
          <w:bCs/>
          <w:iCs/>
          <w:sz w:val="24"/>
          <w:szCs w:val="24"/>
        </w:rPr>
        <w:t>90</w:t>
      </w:r>
      <w:r w:rsidR="00B0560A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7F1770">
        <w:rPr>
          <w:rFonts w:ascii="Times New Roman" w:hAnsi="Times New Roman" w:cs="Times New Roman"/>
          <w:bCs/>
          <w:iCs/>
          <w:sz w:val="24"/>
          <w:szCs w:val="24"/>
        </w:rPr>
        <w:t xml:space="preserve"> ovos de chocolate ao leite de 1ª Qualidade, com 1</w:t>
      </w:r>
      <w:r w:rsidR="00B0560A">
        <w:rPr>
          <w:rFonts w:ascii="Times New Roman" w:hAnsi="Times New Roman" w:cs="Times New Roman"/>
          <w:bCs/>
          <w:iCs/>
          <w:sz w:val="24"/>
          <w:szCs w:val="24"/>
        </w:rPr>
        <w:t>00</w:t>
      </w:r>
      <w:r w:rsidRPr="007F1770">
        <w:rPr>
          <w:rFonts w:ascii="Times New Roman" w:hAnsi="Times New Roman" w:cs="Times New Roman"/>
          <w:bCs/>
          <w:iCs/>
          <w:sz w:val="24"/>
          <w:szCs w:val="24"/>
        </w:rPr>
        <w:t xml:space="preserve"> gramas, embalado e com bombom, para distribuição a todos os alunos da rede municipal de ensino, APAE e Núcleo de Integração Social e Cultural </w:t>
      </w:r>
      <w:proofErr w:type="spellStart"/>
      <w:r w:rsidRPr="007F1770">
        <w:rPr>
          <w:rFonts w:ascii="Times New Roman" w:hAnsi="Times New Roman" w:cs="Times New Roman"/>
          <w:bCs/>
          <w:iCs/>
          <w:sz w:val="24"/>
          <w:szCs w:val="24"/>
        </w:rPr>
        <w:t>Recriança</w:t>
      </w:r>
      <w:proofErr w:type="spellEnd"/>
      <w:r w:rsidRPr="007F1770">
        <w:rPr>
          <w:rFonts w:ascii="Times New Roman" w:hAnsi="Times New Roman" w:cs="Times New Roman"/>
          <w:bCs/>
          <w:iCs/>
          <w:sz w:val="24"/>
          <w:szCs w:val="24"/>
        </w:rPr>
        <w:t>, nos termos da tabela abaixo, conforme condições e exigências estabelecidas n</w:t>
      </w:r>
      <w:r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Pr="007F1770">
        <w:rPr>
          <w:rFonts w:ascii="Times New Roman" w:hAnsi="Times New Roman" w:cs="Times New Roman"/>
          <w:bCs/>
          <w:iCs/>
          <w:sz w:val="24"/>
          <w:szCs w:val="24"/>
        </w:rPr>
        <w:t xml:space="preserve"> TR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E5B370A" w14:textId="77777777" w:rsidR="007F1770" w:rsidRP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6E2D49BE" w14:textId="77777777" w:rsidR="007F1770" w:rsidRP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F1770">
        <w:rPr>
          <w:rFonts w:ascii="Times New Roman" w:hAnsi="Times New Roman" w:cs="Times New Roman"/>
          <w:b/>
          <w:bCs/>
          <w:sz w:val="24"/>
          <w:szCs w:val="24"/>
        </w:rPr>
        <w:t xml:space="preserve">Estudo </w:t>
      </w:r>
      <w:r w:rsidRPr="007F1770">
        <w:rPr>
          <w:rFonts w:ascii="Times New Roman" w:hAnsi="Times New Roman" w:cs="Times New Roman"/>
          <w:b/>
          <w:bCs/>
          <w:spacing w:val="-47"/>
          <w:sz w:val="24"/>
          <w:szCs w:val="24"/>
        </w:rPr>
        <w:t xml:space="preserve"> </w:t>
      </w:r>
      <w:r w:rsidRPr="007F1770">
        <w:rPr>
          <w:rFonts w:ascii="Times New Roman" w:hAnsi="Times New Roman" w:cs="Times New Roman"/>
          <w:b/>
          <w:bCs/>
          <w:sz w:val="24"/>
          <w:szCs w:val="24"/>
        </w:rPr>
        <w:t>Técnico</w:t>
      </w:r>
      <w:proofErr w:type="gramEnd"/>
      <w:r w:rsidRPr="007F1770">
        <w:rPr>
          <w:rFonts w:ascii="Times New Roman" w:hAnsi="Times New Roman" w:cs="Times New Roman"/>
          <w:b/>
          <w:bCs/>
          <w:sz w:val="24"/>
          <w:szCs w:val="24"/>
        </w:rPr>
        <w:t xml:space="preserve"> Preliminar (ETP) e Mapa de Riscos – Justificativa de ausência</w:t>
      </w:r>
    </w:p>
    <w:p w14:paraId="5A7300FF" w14:textId="77777777" w:rsidR="007F1770" w:rsidRPr="007F1770" w:rsidRDefault="007F1770" w:rsidP="007F1770">
      <w:pPr>
        <w:spacing w:before="120" w:after="12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  <w:r w:rsidRPr="007F1770">
        <w:rPr>
          <w:rFonts w:ascii="Times New Roman" w:hAnsi="Times New Roman" w:cs="Times New Roman"/>
          <w:sz w:val="24"/>
          <w:szCs w:val="24"/>
        </w:rPr>
        <w:t xml:space="preserve">Para o presente processo, com base na discricionariedade conferida à Administração pelo art. 72, inciso I, da Lei 14.133/2021, entende-se que a menor complexidade do objeto dispensa a necessidade de ETP e Mapa de Riscos. </w:t>
      </w:r>
    </w:p>
    <w:p w14:paraId="08FA23F6" w14:textId="77777777" w:rsidR="007F1770" w:rsidRPr="007F1770" w:rsidRDefault="007F1770" w:rsidP="007F1770">
      <w:pPr>
        <w:spacing w:before="120" w:after="12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  <w:r w:rsidRPr="007F1770">
        <w:rPr>
          <w:rFonts w:ascii="Times New Roman" w:hAnsi="Times New Roman" w:cs="Times New Roman"/>
          <w:sz w:val="24"/>
          <w:szCs w:val="24"/>
        </w:rPr>
        <w:t xml:space="preserve">Além disso, a ausência de ETP é respaldada pelo art. 7º do Decreto Municipal nº 729/2023, que tornou opcional sua elaboração para diversos casos, incluindo contratações conforme art. 75 da Lei Federal nº 14.133/2021. </w:t>
      </w:r>
    </w:p>
    <w:p w14:paraId="7F42485D" w14:textId="77777777" w:rsidR="007F1770" w:rsidRP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  <w:r w:rsidRPr="007F1770">
        <w:rPr>
          <w:rFonts w:ascii="Times New Roman" w:hAnsi="Times New Roman" w:cs="Times New Roman"/>
          <w:sz w:val="24"/>
          <w:szCs w:val="24"/>
        </w:rPr>
        <w:t>Registre-se, no entanto, que as informações essenciais e suficientes ao pleito, as quais maximizam o interesse público e garantem a segurança transacional, estão presentes nos documentos que compõem a instrução processual.</w:t>
      </w:r>
    </w:p>
    <w:p w14:paraId="2CDF1A3D" w14:textId="77777777" w:rsidR="007F1770" w:rsidRPr="007F1770" w:rsidRDefault="007F1770" w:rsidP="007F1770">
      <w:pPr>
        <w:tabs>
          <w:tab w:val="left" w:pos="9923"/>
        </w:tabs>
        <w:spacing w:before="120" w:after="12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</w:p>
    <w:p w14:paraId="1FE5F203" w14:textId="1A1160BA" w:rsidR="007F1770" w:rsidRPr="007F1770" w:rsidRDefault="007F1770" w:rsidP="007F1770">
      <w:pPr>
        <w:widowControl w:val="0"/>
        <w:spacing w:before="120"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7F1770">
        <w:rPr>
          <w:rFonts w:ascii="Times New Roman" w:hAnsi="Times New Roman" w:cs="Times New Roman"/>
          <w:b/>
          <w:bCs/>
          <w:szCs w:val="24"/>
        </w:rPr>
        <w:t xml:space="preserve">Angatuba/SP, </w:t>
      </w:r>
      <w:sdt>
        <w:sdtPr>
          <w:rPr>
            <w:rFonts w:ascii="Times New Roman" w:hAnsi="Times New Roman" w:cs="Times New Roman"/>
            <w:b/>
            <w:bCs/>
            <w:color w:val="0000FF"/>
            <w:szCs w:val="24"/>
          </w:rPr>
          <w:id w:val="-592934743"/>
          <w:dropDownList>
            <w:listItem w:displayText="INSERIR DIA" w:value="INSERIR DIA"/>
            <w:listItem w:displayText=" " w:value=" "/>
            <w:listItem w:displayText="01" w:value="01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/>
        <w:sdtContent>
          <w:r w:rsidR="003E3549">
            <w:rPr>
              <w:rFonts w:ascii="Times New Roman" w:hAnsi="Times New Roman" w:cs="Times New Roman"/>
              <w:b/>
              <w:bCs/>
              <w:color w:val="0000FF"/>
              <w:szCs w:val="24"/>
            </w:rPr>
            <w:t>31</w:t>
          </w:r>
        </w:sdtContent>
      </w:sdt>
      <w:r w:rsidRPr="007F1770">
        <w:rPr>
          <w:rFonts w:ascii="Times New Roman" w:hAnsi="Times New Roman" w:cs="Times New Roman"/>
          <w:b/>
          <w:bCs/>
          <w:szCs w:val="24"/>
        </w:rPr>
        <w:t xml:space="preserve"> </w:t>
      </w:r>
      <w:r w:rsidRPr="007F1770">
        <w:rPr>
          <w:rFonts w:ascii="Times New Roman" w:hAnsi="Times New Roman" w:cs="Times New Roman"/>
          <w:b/>
          <w:bCs/>
          <w:color w:val="0000FF"/>
          <w:szCs w:val="24"/>
        </w:rPr>
        <w:t xml:space="preserve">de </w:t>
      </w:r>
      <w:sdt>
        <w:sdtPr>
          <w:rPr>
            <w:rFonts w:ascii="Times New Roman" w:hAnsi="Times New Roman" w:cs="Times New Roman"/>
            <w:b/>
            <w:bCs/>
            <w:color w:val="0000FF"/>
            <w:szCs w:val="24"/>
          </w:rPr>
          <w:id w:val="1092821639"/>
          <w:dropDownList>
            <w:listItem w:displayText="INSERIR MÊS" w:value="INSERIR MÊS"/>
            <w:listItem w:displayText=" " w:value=" "/>
            <w:listItem w:displayText="janeiro" w:value="janeiro"/>
            <w:listItem w:displayText="fevereiro" w:value="fevereiro"/>
            <w:listItem w:displayText="março" w:value="março"/>
            <w:listItem w:displayText="abril" w:value="abril"/>
            <w:listItem w:displayText="maio" w:value="maio"/>
            <w:listItem w:displayText="junho" w:value="junho"/>
            <w:listItem w:displayText="julho" w:value="julho"/>
            <w:listItem w:displayText="agosto" w:value="agosto"/>
            <w:listItem w:displayText="setembro" w:value="setembro"/>
            <w:listItem w:displayText="outubro" w:value="outubro"/>
            <w:listItem w:displayText="novembro" w:value="novembro"/>
            <w:listItem w:displayText="dezembro" w:value="dezembro"/>
          </w:dropDownList>
        </w:sdtPr>
        <w:sdtEndPr/>
        <w:sdtContent>
          <w:r w:rsidRPr="007F1770">
            <w:rPr>
              <w:rFonts w:ascii="Times New Roman" w:hAnsi="Times New Roman" w:cs="Times New Roman"/>
              <w:b/>
              <w:bCs/>
              <w:color w:val="0000FF"/>
              <w:szCs w:val="24"/>
            </w:rPr>
            <w:t>março</w:t>
          </w:r>
        </w:sdtContent>
      </w:sdt>
      <w:r w:rsidRPr="007F1770">
        <w:rPr>
          <w:rFonts w:ascii="Times New Roman" w:hAnsi="Times New Roman" w:cs="Times New Roman"/>
          <w:b/>
          <w:bCs/>
          <w:color w:val="0000FF"/>
          <w:szCs w:val="24"/>
        </w:rPr>
        <w:t xml:space="preserve"> </w:t>
      </w:r>
      <w:proofErr w:type="spellStart"/>
      <w:r w:rsidRPr="007F1770">
        <w:rPr>
          <w:rFonts w:ascii="Times New Roman" w:hAnsi="Times New Roman" w:cs="Times New Roman"/>
          <w:b/>
          <w:bCs/>
          <w:color w:val="0000FF"/>
          <w:szCs w:val="24"/>
        </w:rPr>
        <w:t>de</w:t>
      </w:r>
      <w:proofErr w:type="spellEnd"/>
      <w:r w:rsidRPr="007F1770">
        <w:rPr>
          <w:rFonts w:ascii="Times New Roman" w:hAnsi="Times New Roman" w:cs="Times New Roman"/>
          <w:b/>
          <w:bCs/>
          <w:color w:val="0000FF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color w:val="0000FF"/>
            <w:szCs w:val="24"/>
          </w:rPr>
          <w:id w:val="-627013765"/>
          <w:dropDownList>
            <w:listItem w:displayText="INSERIR ANO" w:value="INSERIR ANO"/>
            <w:listItem w:displayText=" " w:value=" 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</w:dropDownList>
        </w:sdtPr>
        <w:sdtEndPr/>
        <w:sdtContent>
          <w:r w:rsidRPr="007F1770">
            <w:rPr>
              <w:rFonts w:ascii="Times New Roman" w:hAnsi="Times New Roman" w:cs="Times New Roman"/>
              <w:b/>
              <w:bCs/>
              <w:color w:val="0000FF"/>
              <w:szCs w:val="24"/>
            </w:rPr>
            <w:t>2025</w:t>
          </w:r>
        </w:sdtContent>
      </w:sdt>
      <w:r w:rsidRPr="007F1770">
        <w:rPr>
          <w:rFonts w:ascii="Times New Roman" w:hAnsi="Times New Roman" w:cs="Times New Roman"/>
          <w:b/>
          <w:bCs/>
          <w:szCs w:val="24"/>
        </w:rPr>
        <w:t>.</w:t>
      </w:r>
    </w:p>
    <w:p w14:paraId="538213F0" w14:textId="77777777" w:rsidR="007F1770" w:rsidRPr="007F1770" w:rsidRDefault="007F1770" w:rsidP="007F1770">
      <w:pPr>
        <w:widowControl w:val="0"/>
        <w:spacing w:before="120" w:after="120"/>
        <w:jc w:val="center"/>
        <w:rPr>
          <w:rFonts w:ascii="Times New Roman" w:hAnsi="Times New Roman" w:cs="Times New Roman"/>
          <w:szCs w:val="24"/>
        </w:rPr>
      </w:pPr>
    </w:p>
    <w:p w14:paraId="4043B687" w14:textId="77777777" w:rsidR="007F1770" w:rsidRPr="007F1770" w:rsidRDefault="007F1770" w:rsidP="007F1770">
      <w:pPr>
        <w:widowControl w:val="0"/>
        <w:spacing w:before="120" w:after="120"/>
        <w:jc w:val="center"/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hAnsi="Times New Roman" w:cs="Times New Roman"/>
          <w:szCs w:val="24"/>
        </w:rPr>
        <w:id w:val="1471248439"/>
      </w:sdtPr>
      <w:sdtEndPr/>
      <w:sdtContent>
        <w:p w14:paraId="00BE38CE" w14:textId="77777777" w:rsidR="007F1770" w:rsidRPr="007F1770" w:rsidRDefault="007F1770" w:rsidP="007F1770">
          <w:pPr>
            <w:widowControl w:val="0"/>
            <w:spacing w:before="120" w:after="120"/>
            <w:jc w:val="center"/>
            <w:rPr>
              <w:rFonts w:ascii="Times New Roman" w:hAnsi="Times New Roman" w:cs="Times New Roman"/>
              <w:szCs w:val="24"/>
            </w:rPr>
          </w:pPr>
          <w:r w:rsidRPr="007F1770">
            <w:rPr>
              <w:rFonts w:ascii="Times New Roman" w:hAnsi="Times New Roman" w:cs="Times New Roman"/>
              <w:szCs w:val="24"/>
            </w:rPr>
            <w:t>Jairo Pedroso Protasio</w:t>
          </w:r>
        </w:p>
      </w:sdtContent>
    </w:sdt>
    <w:p w14:paraId="1C95EF8F" w14:textId="77777777" w:rsidR="007F1770" w:rsidRPr="007F1770" w:rsidRDefault="00B0560A" w:rsidP="007F1770">
      <w:pPr>
        <w:widowControl w:val="0"/>
        <w:spacing w:before="120" w:after="120"/>
        <w:jc w:val="center"/>
        <w:rPr>
          <w:rFonts w:ascii="Times New Roman" w:hAnsi="Times New Roman" w:cs="Times New Roman"/>
          <w:b/>
          <w:bCs/>
          <w:szCs w:val="24"/>
        </w:rPr>
      </w:pPr>
      <w:sdt>
        <w:sdtPr>
          <w:rPr>
            <w:rFonts w:ascii="Times New Roman" w:hAnsi="Times New Roman" w:cs="Times New Roman"/>
            <w:b/>
            <w:bCs/>
            <w:color w:val="0000FF"/>
            <w:szCs w:val="24"/>
          </w:rPr>
          <w:id w:val="247848318"/>
          <w:dropDownList>
            <w:listItem w:displayText="Secretário(a) Municipal de Educação" w:value="Secretário(a) Municipal de Educação"/>
            <w:listItem w:displayText="Secretário(a) Municipal de Saúde e Medicina Preventiva" w:value="Secretário(a) Municipal de Saúde e Medicina Preventiva"/>
            <w:listItem w:displayText="Secretário(a) Municipal de Desenvolvimento Social" w:value="Secretário(a) Municipal de Desenvolvimento Social"/>
            <w:listItem w:displayText="Secretário(a) Municipal de Esportes e Lazer" w:value="Secretário(a) Municipal de Esportes e Lazer"/>
            <w:listItem w:displayText="Secretário(a) Municipal de Meio Ambiente e Agricultura" w:value="Secretário(a) Municipal de Meio Ambiente e Agricultura"/>
            <w:listItem w:displayText="Secretário(a) Municipal de Habitação, Obras e Serviços Públicos" w:value="Secretário(a) Municipal de Habitação, Obras e Serviços Públicos"/>
            <w:listItem w:displayText="Secretário(a) Municipal de Segurança Pública e Trânsito" w:value="Secretário(a) Municipal de Segurança Pública e Trânsito"/>
            <w:listItem w:displayText="Secretário(a) Municipal de Cultura e Turismo" w:value="Secretário(a) Municipal de Cultura e Turismo"/>
            <w:listItem w:displayText="Secretário(a) Municipal de Economia e Finanças" w:value="Secretário(a) Municipal de Economia e Finanças"/>
            <w:listItem w:displayText="Secretário(a) Municipal de Administração" w:value="Secretário(a) Municipal de Administração"/>
            <w:listItem w:displayText="Secretário(a) Municipal de Assuntos Jurídicos" w:value="Secretário(a) Municipal de Assuntos Jurídicos"/>
            <w:listItem w:displayText="Secretário(a) Municipal de Governo e Planejamento" w:value="Secretário(a) Municipal de Governo e Planejamento"/>
            <w:listItem w:displayText="Prefeito Municipal" w:value="Prefeito Municipal"/>
            <w:listItem w:displayText="Assessor de Gabinete" w:value="Assessor de Gabinete"/>
          </w:dropDownList>
        </w:sdtPr>
        <w:sdtEndPr/>
        <w:sdtContent>
          <w:r w:rsidR="007F1770" w:rsidRPr="007F1770">
            <w:rPr>
              <w:rFonts w:ascii="Times New Roman" w:hAnsi="Times New Roman" w:cs="Times New Roman"/>
              <w:b/>
              <w:bCs/>
              <w:color w:val="0000FF"/>
              <w:szCs w:val="24"/>
            </w:rPr>
            <w:t>Secretário(a) Municipal de Educação</w:t>
          </w:r>
        </w:sdtContent>
      </w:sdt>
    </w:p>
    <w:p w14:paraId="695F6F28" w14:textId="77777777" w:rsidR="004F1800" w:rsidRPr="007F1770" w:rsidRDefault="004F1800" w:rsidP="007F177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F1800" w:rsidRPr="007F1770" w:rsidSect="007F1770">
      <w:headerReference w:type="default" r:id="rId6"/>
      <w:pgSz w:w="11906" w:h="16838" w:code="9"/>
      <w:pgMar w:top="1985" w:right="566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38D3" w14:textId="77777777" w:rsidR="007F1770" w:rsidRDefault="007F1770" w:rsidP="007F1770">
      <w:pPr>
        <w:spacing w:after="0" w:line="240" w:lineRule="auto"/>
      </w:pPr>
      <w:r>
        <w:separator/>
      </w:r>
    </w:p>
  </w:endnote>
  <w:endnote w:type="continuationSeparator" w:id="0">
    <w:p w14:paraId="5915CFCB" w14:textId="77777777" w:rsidR="007F1770" w:rsidRDefault="007F1770" w:rsidP="007F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0FCB" w14:textId="77777777" w:rsidR="007F1770" w:rsidRDefault="007F1770" w:rsidP="007F1770">
      <w:pPr>
        <w:spacing w:after="0" w:line="240" w:lineRule="auto"/>
      </w:pPr>
      <w:r>
        <w:separator/>
      </w:r>
    </w:p>
  </w:footnote>
  <w:footnote w:type="continuationSeparator" w:id="0">
    <w:p w14:paraId="143F22C1" w14:textId="77777777" w:rsidR="007F1770" w:rsidRDefault="007F1770" w:rsidP="007F1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A7393" w14:textId="77777777" w:rsidR="007F1770" w:rsidRPr="00310AE8" w:rsidRDefault="007F1770" w:rsidP="00310AE8">
    <w:pPr>
      <w:pStyle w:val="Cabealho"/>
      <w:ind w:left="992"/>
      <w:jc w:val="center"/>
      <w:rPr>
        <w:rFonts w:cs="Arial"/>
        <w:b/>
        <w:bCs/>
        <w:caps/>
      </w:rPr>
    </w:pPr>
    <w:r w:rsidRPr="00310AE8">
      <w:rPr>
        <w:noProof/>
      </w:rPr>
      <w:drawing>
        <wp:anchor distT="0" distB="0" distL="114300" distR="114300" simplePos="0" relativeHeight="251659264" behindDoc="0" locked="0" layoutInCell="1" allowOverlap="1" wp14:anchorId="15489FCD" wp14:editId="1E273565">
          <wp:simplePos x="0" y="0"/>
          <wp:positionH relativeFrom="column">
            <wp:posOffset>177165</wp:posOffset>
          </wp:positionH>
          <wp:positionV relativeFrom="paragraph">
            <wp:posOffset>-23495</wp:posOffset>
          </wp:positionV>
          <wp:extent cx="850900" cy="844550"/>
          <wp:effectExtent l="0" t="0" r="0" b="0"/>
          <wp:wrapNone/>
          <wp:docPr id="97822112" name="Imagem 1" descr="Simbolos Municipais - Prefeitura Municipal de Angat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s Municipais - Prefeitura Municipal de Angat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10AE8">
      <w:rPr>
        <w:rFonts w:cs="Arial"/>
        <w:b/>
        <w:bCs/>
        <w:caps/>
      </w:rPr>
      <w:t>Prefeitura do Município de Angatuba</w:t>
    </w:r>
  </w:p>
  <w:p w14:paraId="18C0B043" w14:textId="77777777" w:rsidR="007F1770" w:rsidRPr="00310AE8" w:rsidRDefault="007F1770" w:rsidP="00310AE8">
    <w:pPr>
      <w:pStyle w:val="Cabealho"/>
      <w:ind w:left="992"/>
      <w:jc w:val="center"/>
      <w:rPr>
        <w:rFonts w:cs="Arial"/>
        <w:caps/>
        <w:sz w:val="20"/>
      </w:rPr>
    </w:pPr>
    <w:r w:rsidRPr="00310AE8">
      <w:rPr>
        <w:rFonts w:cs="Arial"/>
        <w:caps/>
        <w:sz w:val="20"/>
      </w:rPr>
      <w:t>Estado de São Paulo</w:t>
    </w:r>
  </w:p>
  <w:p w14:paraId="3336B65C" w14:textId="77777777" w:rsidR="007F1770" w:rsidRPr="00310AE8" w:rsidRDefault="007F1770" w:rsidP="00310AE8">
    <w:pPr>
      <w:spacing w:after="0" w:line="240" w:lineRule="auto"/>
      <w:ind w:left="992"/>
      <w:jc w:val="center"/>
      <w:rPr>
        <w:rFonts w:ascii="Arial" w:hAnsi="Arial" w:cs="Arial"/>
        <w:b/>
        <w:bCs/>
        <w:color w:val="0000FF"/>
        <w:sz w:val="28"/>
        <w:szCs w:val="28"/>
      </w:rPr>
    </w:pPr>
    <w:r w:rsidRPr="00310AE8">
      <w:rPr>
        <w:rFonts w:ascii="Arial" w:hAnsi="Arial" w:cs="Arial"/>
        <w:b/>
        <w:bCs/>
        <w:color w:val="0000FF"/>
        <w:sz w:val="28"/>
        <w:szCs w:val="28"/>
      </w:rPr>
      <w:t>SECRETARIA MUNICIPAL DE EDUCAÇÃO</w:t>
    </w:r>
  </w:p>
  <w:p w14:paraId="54FEADDB" w14:textId="77777777" w:rsidR="007F1770" w:rsidRPr="00310AE8" w:rsidRDefault="007F1770" w:rsidP="00310AE8">
    <w:pPr>
      <w:spacing w:after="0" w:line="240" w:lineRule="auto"/>
      <w:ind w:left="992"/>
      <w:jc w:val="center"/>
      <w:rPr>
        <w:rFonts w:ascii="Cambria" w:hAnsi="Cambria" w:cs="Arial"/>
      </w:rPr>
    </w:pPr>
    <w:r w:rsidRPr="00310AE8">
      <w:rPr>
        <w:rFonts w:ascii="Cambria" w:hAnsi="Cambria" w:cs="Arial"/>
      </w:rPr>
      <w:t>Rua Antônio Bento Rodrigues, 1561 – Centro</w:t>
    </w:r>
  </w:p>
  <w:p w14:paraId="49607A82" w14:textId="77777777" w:rsidR="007F1770" w:rsidRPr="00310AE8" w:rsidRDefault="007F1770" w:rsidP="00310AE8">
    <w:pPr>
      <w:spacing w:after="0" w:line="240" w:lineRule="auto"/>
      <w:ind w:left="992"/>
      <w:jc w:val="center"/>
      <w:rPr>
        <w:rFonts w:ascii="Cambria" w:hAnsi="Cambria"/>
      </w:rPr>
    </w:pPr>
    <w:r w:rsidRPr="00310AE8">
      <w:rPr>
        <w:rFonts w:ascii="Cambria" w:hAnsi="Cambria" w:cs="Arial"/>
      </w:rPr>
      <w:t>Angatuba/SP – CEP 18240-000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70"/>
    <w:rsid w:val="0017563B"/>
    <w:rsid w:val="00320BC1"/>
    <w:rsid w:val="003506D5"/>
    <w:rsid w:val="003E3549"/>
    <w:rsid w:val="00433880"/>
    <w:rsid w:val="004F1800"/>
    <w:rsid w:val="005679D7"/>
    <w:rsid w:val="00586339"/>
    <w:rsid w:val="005E2A4E"/>
    <w:rsid w:val="00694109"/>
    <w:rsid w:val="007F1770"/>
    <w:rsid w:val="00845D60"/>
    <w:rsid w:val="00B0560A"/>
    <w:rsid w:val="00D301B3"/>
    <w:rsid w:val="00E90428"/>
    <w:rsid w:val="00FC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17363"/>
  <w15:chartTrackingRefBased/>
  <w15:docId w15:val="{3B4DB973-310A-4D16-82BD-584EBDD9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770"/>
    <w:pPr>
      <w:spacing w:before="0" w:after="160" w:line="259" w:lineRule="auto"/>
      <w:ind w:firstLine="0"/>
      <w:jc w:val="left"/>
    </w:pPr>
  </w:style>
  <w:style w:type="paragraph" w:styleId="Ttulo1">
    <w:name w:val="heading 1"/>
    <w:basedOn w:val="Normal"/>
    <w:next w:val="Normal"/>
    <w:link w:val="Ttulo1Char"/>
    <w:uiPriority w:val="9"/>
    <w:qFormat/>
    <w:rsid w:val="007F1770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pacing w:val="10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F1770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pacing w:val="10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F1770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pacing w:val="10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1770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pacing w:val="10"/>
      <w:sz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1770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pacing w:val="10"/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1770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pacing w:val="10"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1770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pacing w:val="10"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1770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pacing w:val="10"/>
      <w:sz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1770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pacing w:val="1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E90428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3A3A3A" w:themeColor="background2" w:themeShade="40"/>
      <w:kern w:val="28"/>
      <w:sz w:val="24"/>
      <w:szCs w:val="56"/>
    </w:rPr>
  </w:style>
  <w:style w:type="character" w:customStyle="1" w:styleId="TtuloChar">
    <w:name w:val="Título Char"/>
    <w:basedOn w:val="Fontepargpadro"/>
    <w:link w:val="Ttulo"/>
    <w:rsid w:val="00E90428"/>
    <w:rPr>
      <w:rFonts w:asciiTheme="majorHAnsi" w:eastAsiaTheme="majorEastAsia" w:hAnsiTheme="majorHAnsi" w:cstheme="majorBidi"/>
      <w:color w:val="3A3A3A" w:themeColor="background2" w:themeShade="40"/>
      <w:kern w:val="28"/>
      <w:sz w:val="24"/>
      <w:szCs w:val="56"/>
    </w:rPr>
  </w:style>
  <w:style w:type="character" w:customStyle="1" w:styleId="Ttulo1Char">
    <w:name w:val="Título 1 Char"/>
    <w:basedOn w:val="Fontepargpadro"/>
    <w:link w:val="Ttulo1"/>
    <w:uiPriority w:val="9"/>
    <w:rsid w:val="007F1770"/>
    <w:rPr>
      <w:rFonts w:asciiTheme="majorHAnsi" w:eastAsiaTheme="majorEastAsia" w:hAnsiTheme="majorHAnsi" w:cstheme="majorBidi"/>
      <w:color w:val="0F4761" w:themeColor="accent1" w:themeShade="BF"/>
      <w:spacing w:val="10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F1770"/>
    <w:rPr>
      <w:rFonts w:asciiTheme="majorHAnsi" w:eastAsiaTheme="majorEastAsia" w:hAnsiTheme="majorHAnsi" w:cstheme="majorBidi"/>
      <w:color w:val="0F4761" w:themeColor="accent1" w:themeShade="BF"/>
      <w:spacing w:val="10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F1770"/>
    <w:rPr>
      <w:rFonts w:eastAsiaTheme="majorEastAsia" w:cstheme="majorBidi"/>
      <w:color w:val="0F4761" w:themeColor="accent1" w:themeShade="BF"/>
      <w:spacing w:val="10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1770"/>
    <w:rPr>
      <w:rFonts w:eastAsiaTheme="majorEastAsia" w:cstheme="majorBidi"/>
      <w:i/>
      <w:iCs/>
      <w:color w:val="0F4761" w:themeColor="accent1" w:themeShade="BF"/>
      <w:spacing w:val="10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1770"/>
    <w:rPr>
      <w:rFonts w:eastAsiaTheme="majorEastAsia" w:cstheme="majorBidi"/>
      <w:color w:val="0F4761" w:themeColor="accent1" w:themeShade="BF"/>
      <w:spacing w:val="10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1770"/>
    <w:rPr>
      <w:rFonts w:eastAsiaTheme="majorEastAsia" w:cstheme="majorBidi"/>
      <w:i/>
      <w:iCs/>
      <w:color w:val="595959" w:themeColor="text1" w:themeTint="A6"/>
      <w:spacing w:val="10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1770"/>
    <w:rPr>
      <w:rFonts w:eastAsiaTheme="majorEastAsia" w:cstheme="majorBidi"/>
      <w:color w:val="595959" w:themeColor="text1" w:themeTint="A6"/>
      <w:spacing w:val="10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1770"/>
    <w:rPr>
      <w:rFonts w:eastAsiaTheme="majorEastAsia" w:cstheme="majorBidi"/>
      <w:i/>
      <w:iCs/>
      <w:color w:val="272727" w:themeColor="text1" w:themeTint="D8"/>
      <w:spacing w:val="10"/>
      <w:sz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1770"/>
    <w:rPr>
      <w:rFonts w:eastAsiaTheme="majorEastAsia" w:cstheme="majorBidi"/>
      <w:color w:val="272727" w:themeColor="text1" w:themeTint="D8"/>
      <w:spacing w:val="10"/>
      <w:sz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7F1770"/>
    <w:pPr>
      <w:numPr>
        <w:ilvl w:val="1"/>
      </w:numPr>
      <w:spacing w:before="12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F1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F1770"/>
    <w:pPr>
      <w:spacing w:before="160" w:line="240" w:lineRule="auto"/>
      <w:jc w:val="center"/>
    </w:pPr>
    <w:rPr>
      <w:i/>
      <w:iCs/>
      <w:color w:val="404040" w:themeColor="text1" w:themeTint="BF"/>
      <w:spacing w:val="10"/>
      <w:sz w:val="24"/>
    </w:rPr>
  </w:style>
  <w:style w:type="character" w:customStyle="1" w:styleId="CitaoChar">
    <w:name w:val="Citação Char"/>
    <w:basedOn w:val="Fontepargpadro"/>
    <w:link w:val="Citao"/>
    <w:uiPriority w:val="29"/>
    <w:rsid w:val="007F1770"/>
    <w:rPr>
      <w:i/>
      <w:iCs/>
      <w:color w:val="404040" w:themeColor="text1" w:themeTint="BF"/>
      <w:spacing w:val="10"/>
      <w:sz w:val="24"/>
    </w:rPr>
  </w:style>
  <w:style w:type="paragraph" w:styleId="PargrafodaLista">
    <w:name w:val="List Paragraph"/>
    <w:basedOn w:val="Normal"/>
    <w:uiPriority w:val="34"/>
    <w:qFormat/>
    <w:rsid w:val="007F1770"/>
    <w:pPr>
      <w:spacing w:before="120" w:after="120" w:line="240" w:lineRule="auto"/>
      <w:ind w:left="720"/>
      <w:contextualSpacing/>
    </w:pPr>
    <w:rPr>
      <w:spacing w:val="10"/>
      <w:sz w:val="24"/>
    </w:rPr>
  </w:style>
  <w:style w:type="character" w:styleId="nfaseIntensa">
    <w:name w:val="Intense Emphasis"/>
    <w:basedOn w:val="Fontepargpadro"/>
    <w:uiPriority w:val="21"/>
    <w:qFormat/>
    <w:rsid w:val="007F177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F1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pacing w:val="10"/>
      <w:sz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F1770"/>
    <w:rPr>
      <w:i/>
      <w:iCs/>
      <w:color w:val="0F4761" w:themeColor="accent1" w:themeShade="BF"/>
      <w:spacing w:val="10"/>
      <w:sz w:val="24"/>
    </w:rPr>
  </w:style>
  <w:style w:type="character" w:styleId="RefernciaIntensa">
    <w:name w:val="Intense Reference"/>
    <w:basedOn w:val="Fontepargpadro"/>
    <w:uiPriority w:val="32"/>
    <w:qFormat/>
    <w:rsid w:val="007F177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qFormat/>
    <w:rsid w:val="007F1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1770"/>
  </w:style>
  <w:style w:type="paragraph" w:styleId="Rodap">
    <w:name w:val="footer"/>
    <w:basedOn w:val="Normal"/>
    <w:link w:val="RodapChar"/>
    <w:uiPriority w:val="99"/>
    <w:unhideWhenUsed/>
    <w:rsid w:val="007F1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1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 de Angatuba</dc:creator>
  <cp:keywords/>
  <dc:description/>
  <cp:lastModifiedBy>Prefeitura Municipal de Angatuba</cp:lastModifiedBy>
  <cp:revision>3</cp:revision>
  <cp:lastPrinted>2025-04-01T18:38:00Z</cp:lastPrinted>
  <dcterms:created xsi:type="dcterms:W3CDTF">2025-03-25T19:34:00Z</dcterms:created>
  <dcterms:modified xsi:type="dcterms:W3CDTF">2025-04-01T18:38:00Z</dcterms:modified>
</cp:coreProperties>
</file>